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2157413</wp:posOffset>
            </wp:positionH>
            <wp:positionV relativeFrom="paragraph">
              <wp:posOffset>114300</wp:posOffset>
            </wp:positionV>
            <wp:extent cx="1630549" cy="125095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14211" l="21474" r="21634" t="14987"/>
                    <a:stretch>
                      <a:fillRect/>
                    </a:stretch>
                  </pic:blipFill>
                  <pic:spPr>
                    <a:xfrm>
                      <a:off x="0" y="0"/>
                      <a:ext cx="1630549" cy="1250950"/>
                    </a:xfrm>
                    <a:prstGeom prst="rect"/>
                    <a:ln/>
                  </pic:spPr>
                </pic:pic>
              </a:graphicData>
            </a:graphic>
          </wp:anchor>
        </w:drawing>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spacing w:line="240" w:lineRule="auto"/>
        <w:jc w:val="both"/>
        <w:rPr/>
      </w:pPr>
      <w:r w:rsidDel="00000000" w:rsidR="00000000" w:rsidRPr="00000000">
        <w:rPr>
          <w:rtl w:val="0"/>
        </w:rPr>
      </w:r>
    </w:p>
    <w:p w:rsidR="00000000" w:rsidDel="00000000" w:rsidP="00000000" w:rsidRDefault="00000000" w:rsidRPr="00000000" w14:paraId="00000009">
      <w:pPr>
        <w:spacing w:line="240" w:lineRule="auto"/>
        <w:jc w:val="left"/>
        <w:rPr/>
      </w:pPr>
      <w:r w:rsidDel="00000000" w:rsidR="00000000" w:rsidRPr="00000000">
        <w:rPr>
          <w:rtl w:val="0"/>
        </w:rPr>
      </w:r>
    </w:p>
    <w:p w:rsidR="00000000" w:rsidDel="00000000" w:rsidP="00000000" w:rsidRDefault="00000000" w:rsidRPr="00000000" w14:paraId="0000000A">
      <w:pPr>
        <w:spacing w:line="240" w:lineRule="auto"/>
        <w:jc w:val="center"/>
        <w:rPr>
          <w:b w:val="1"/>
          <w:sz w:val="28"/>
          <w:szCs w:val="28"/>
        </w:rPr>
      </w:pPr>
      <w:r w:rsidDel="00000000" w:rsidR="00000000" w:rsidRPr="00000000">
        <w:rPr>
          <w:b w:val="1"/>
          <w:sz w:val="28"/>
          <w:szCs w:val="28"/>
          <w:rtl w:val="0"/>
        </w:rPr>
        <w:t xml:space="preserve">4 plataformas digitales que ayudan a la vacunación contra la COVID-19 en México</w:t>
      </w:r>
    </w:p>
    <w:p w:rsidR="00000000" w:rsidDel="00000000" w:rsidP="00000000" w:rsidRDefault="00000000" w:rsidRPr="00000000" w14:paraId="0000000B">
      <w:pPr>
        <w:spacing w:line="240" w:lineRule="auto"/>
        <w:jc w:val="left"/>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jc w:val="both"/>
        <w:rPr>
          <w:i w:val="1"/>
        </w:rPr>
      </w:pPr>
      <w:r w:rsidDel="00000000" w:rsidR="00000000" w:rsidRPr="00000000">
        <w:rPr>
          <w:i w:val="1"/>
          <w:rtl w:val="0"/>
        </w:rPr>
        <w:t xml:space="preserve">Apps, alternativas de atención por videollamada que garantizan la sana distancia e iniciativas contra la desinformación se posicionan como herramientas que pueden ser la diferencia en la primera fase de aplicación de la vacuna en el país.</w:t>
      </w:r>
    </w:p>
    <w:p w:rsidR="00000000" w:rsidDel="00000000" w:rsidP="00000000" w:rsidRDefault="00000000" w:rsidRPr="00000000" w14:paraId="0000000D">
      <w:pPr>
        <w:spacing w:line="240" w:lineRule="auto"/>
        <w:ind w:left="0" w:firstLine="0"/>
        <w:jc w:val="both"/>
        <w:rPr/>
      </w:pPr>
      <w:r w:rsidDel="00000000" w:rsidR="00000000" w:rsidRPr="00000000">
        <w:rPr>
          <w:rtl w:val="0"/>
        </w:rPr>
      </w:r>
    </w:p>
    <w:p w:rsidR="00000000" w:rsidDel="00000000" w:rsidP="00000000" w:rsidRDefault="00000000" w:rsidRPr="00000000" w14:paraId="0000000E">
      <w:pPr>
        <w:spacing w:line="240" w:lineRule="auto"/>
        <w:jc w:val="both"/>
        <w:rPr/>
      </w:pPr>
      <w:r w:rsidDel="00000000" w:rsidR="00000000" w:rsidRPr="00000000">
        <w:rPr>
          <w:b w:val="1"/>
          <w:highlight w:val="cyan"/>
          <w:rtl w:val="0"/>
        </w:rPr>
        <w:t xml:space="preserve">Ciudad de México</w:t>
      </w:r>
      <w:r w:rsidDel="00000000" w:rsidR="00000000" w:rsidRPr="00000000">
        <w:rPr>
          <w:b w:val="1"/>
          <w:highlight w:val="cyan"/>
          <w:rtl w:val="0"/>
        </w:rPr>
        <w:t xml:space="preserve">, XX febrero de </w:t>
      </w:r>
      <w:r w:rsidDel="00000000" w:rsidR="00000000" w:rsidRPr="00000000">
        <w:rPr>
          <w:b w:val="1"/>
          <w:highlight w:val="cyan"/>
          <w:rtl w:val="0"/>
        </w:rPr>
        <w:t xml:space="preserve">2021.–</w:t>
      </w:r>
      <w:r w:rsidDel="00000000" w:rsidR="00000000" w:rsidRPr="00000000">
        <w:rPr>
          <w:rtl w:val="0"/>
        </w:rPr>
        <w:t xml:space="preserve"> Luego de casi un año del inicio de la pandemia y de haber inmunizado al personal médico de primera línea, </w:t>
      </w:r>
      <w:r w:rsidDel="00000000" w:rsidR="00000000" w:rsidRPr="00000000">
        <w:rPr>
          <w:b w:val="1"/>
          <w:rtl w:val="0"/>
        </w:rPr>
        <w:t xml:space="preserve">ha comenzado una nueva etapa de aplicación de las vacunas contra la COVID-19 en México</w:t>
      </w:r>
      <w:r w:rsidDel="00000000" w:rsidR="00000000" w:rsidRPr="00000000">
        <w:rPr>
          <w:rtl w:val="0"/>
        </w:rPr>
        <w:t xml:space="preserve">. Se trata de un proceso positivo, donde primero </w:t>
      </w:r>
      <w:r w:rsidDel="00000000" w:rsidR="00000000" w:rsidRPr="00000000">
        <w:rPr>
          <w:b w:val="1"/>
          <w:rtl w:val="0"/>
        </w:rPr>
        <w:t xml:space="preserve">se aplicará la inyección desarrollada por AstraZeneca y la Universidad de Oxford a los adultos mayores</w:t>
      </w:r>
      <w:r w:rsidDel="00000000" w:rsidR="00000000" w:rsidRPr="00000000">
        <w:rPr>
          <w:rtl w:val="0"/>
        </w:rPr>
        <w:t xml:space="preserve">, </w:t>
      </w:r>
      <w:r w:rsidDel="00000000" w:rsidR="00000000" w:rsidRPr="00000000">
        <w:rPr>
          <w:rtl w:val="0"/>
        </w:rPr>
        <w:t xml:space="preserve">para posteriormente</w:t>
      </w:r>
      <w:r w:rsidDel="00000000" w:rsidR="00000000" w:rsidRPr="00000000">
        <w:rPr>
          <w:rtl w:val="0"/>
        </w:rPr>
        <w:t xml:space="preserve">, llegar a otros segmentos de la población en todo el territorio nacional.</w:t>
      </w:r>
    </w:p>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spacing w:line="240" w:lineRule="auto"/>
        <w:jc w:val="both"/>
        <w:rPr/>
      </w:pPr>
      <w:r w:rsidDel="00000000" w:rsidR="00000000" w:rsidRPr="00000000">
        <w:rPr>
          <w:i w:val="1"/>
          <w:rtl w:val="0"/>
        </w:rPr>
        <w:t xml:space="preserve">“Comenzamos una nueva etapa para volver gradualmente a la ‘Nueva Normalidad’, pero las plataformas digitales han surgido como aliadas para sobrellevar la contingencia de salud:  la telemedicina, el desarrollo de aplicaciones y protocolos han servido como piedra angular a los mexicanos en los recientes 12 meses de confinamiento”</w:t>
      </w:r>
      <w:r w:rsidDel="00000000" w:rsidR="00000000" w:rsidRPr="00000000">
        <w:rPr>
          <w:rtl w:val="0"/>
        </w:rPr>
        <w:t xml:space="preserve">, explica </w:t>
      </w:r>
      <w:r w:rsidDel="00000000" w:rsidR="00000000" w:rsidRPr="00000000">
        <w:rPr>
          <w:b w:val="1"/>
          <w:rtl w:val="0"/>
        </w:rPr>
        <w:t xml:space="preserve">Abelardo A. Tous-Mulkay, Director General de </w:t>
      </w:r>
      <w:hyperlink r:id="rId7">
        <w:r w:rsidDel="00000000" w:rsidR="00000000" w:rsidRPr="00000000">
          <w:rPr>
            <w:b w:val="1"/>
            <w:color w:val="1155cc"/>
            <w:u w:val="single"/>
            <w:rtl w:val="0"/>
          </w:rPr>
          <w:t xml:space="preserve">Carbyne</w:t>
        </w:r>
      </w:hyperlink>
      <w:r w:rsidDel="00000000" w:rsidR="00000000" w:rsidRPr="00000000">
        <w:rPr>
          <w:b w:val="1"/>
          <w:rtl w:val="0"/>
        </w:rPr>
        <w:t xml:space="preserve"> para Latinoamérica y el Caribe</w:t>
      </w:r>
      <w:r w:rsidDel="00000000" w:rsidR="00000000" w:rsidRPr="00000000">
        <w:rPr>
          <w:rtl w:val="0"/>
        </w:rPr>
        <w:t xml:space="preserve">, líder mundial en soluciones para la gestión inteligente de llamadas de emergencia en tiempo real.</w:t>
      </w:r>
    </w:p>
    <w:p w:rsidR="00000000" w:rsidDel="00000000" w:rsidP="00000000" w:rsidRDefault="00000000" w:rsidRPr="00000000" w14:paraId="00000011">
      <w:pPr>
        <w:spacing w:line="240" w:lineRule="auto"/>
        <w:jc w:val="both"/>
        <w:rPr/>
      </w:pP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rtl w:val="0"/>
        </w:rPr>
        <w:t xml:space="preserve">En este nuevo escenario, el experto comparte </w:t>
      </w:r>
      <w:r w:rsidDel="00000000" w:rsidR="00000000" w:rsidRPr="00000000">
        <w:rPr>
          <w:b w:val="1"/>
          <w:rtl w:val="0"/>
        </w:rPr>
        <w:t xml:space="preserve">4 alternativas tecnológicas que están ayudando en el proceso de vacunación en el país</w:t>
      </w:r>
      <w:r w:rsidDel="00000000" w:rsidR="00000000" w:rsidRPr="00000000">
        <w:rPr>
          <w:rtl w:val="0"/>
        </w:rPr>
        <w:t xml:space="preserve">:</w:t>
      </w:r>
    </w:p>
    <w:p w:rsidR="00000000" w:rsidDel="00000000" w:rsidP="00000000" w:rsidRDefault="00000000" w:rsidRPr="00000000" w14:paraId="00000013">
      <w:pPr>
        <w:spacing w:line="240" w:lineRule="auto"/>
        <w:jc w:val="both"/>
        <w:rPr/>
      </w:pPr>
      <w:r w:rsidDel="00000000" w:rsidR="00000000" w:rsidRPr="00000000">
        <w:rPr>
          <w:rtl w:val="0"/>
        </w:rPr>
      </w:r>
    </w:p>
    <w:p w:rsidR="00000000" w:rsidDel="00000000" w:rsidP="00000000" w:rsidRDefault="00000000" w:rsidRPr="00000000" w14:paraId="00000014">
      <w:pPr>
        <w:spacing w:line="240" w:lineRule="auto"/>
        <w:jc w:val="both"/>
        <w:rPr>
          <w:b w:val="1"/>
        </w:rPr>
      </w:pPr>
      <w:r w:rsidDel="00000000" w:rsidR="00000000" w:rsidRPr="00000000">
        <w:rPr>
          <w:b w:val="1"/>
          <w:rtl w:val="0"/>
        </w:rPr>
        <w:t xml:space="preserve">Cómo funciona el portal oficial de vacunación de la CDMX</w:t>
      </w:r>
    </w:p>
    <w:p w:rsidR="00000000" w:rsidDel="00000000" w:rsidP="00000000" w:rsidRDefault="00000000" w:rsidRPr="00000000" w14:paraId="00000015">
      <w:pPr>
        <w:spacing w:line="240" w:lineRule="auto"/>
        <w:jc w:val="both"/>
        <w:rPr/>
      </w:pPr>
      <w:r w:rsidDel="00000000" w:rsidR="00000000" w:rsidRPr="00000000">
        <w:rPr>
          <w:rtl w:val="0"/>
        </w:rPr>
      </w:r>
    </w:p>
    <w:p w:rsidR="00000000" w:rsidDel="00000000" w:rsidP="00000000" w:rsidRDefault="00000000" w:rsidRPr="00000000" w14:paraId="00000016">
      <w:pPr>
        <w:spacing w:line="240" w:lineRule="auto"/>
        <w:jc w:val="both"/>
        <w:rPr/>
      </w:pPr>
      <w:r w:rsidDel="00000000" w:rsidR="00000000" w:rsidRPr="00000000">
        <w:rPr>
          <w:rtl w:val="0"/>
        </w:rPr>
        <w:t xml:space="preserve">Las autoridades sanitarias han activado </w:t>
      </w:r>
      <w:r w:rsidDel="00000000" w:rsidR="00000000" w:rsidRPr="00000000">
        <w:rPr>
          <w:b w:val="1"/>
          <w:rtl w:val="0"/>
        </w:rPr>
        <w:t xml:space="preserve">el </w:t>
      </w:r>
      <w:hyperlink r:id="rId8">
        <w:r w:rsidDel="00000000" w:rsidR="00000000" w:rsidRPr="00000000">
          <w:rPr>
            <w:b w:val="1"/>
            <w:color w:val="1155cc"/>
            <w:u w:val="single"/>
            <w:rtl w:val="0"/>
          </w:rPr>
          <w:t xml:space="preserve">sitio oficial</w:t>
        </w:r>
      </w:hyperlink>
      <w:r w:rsidDel="00000000" w:rsidR="00000000" w:rsidRPr="00000000">
        <w:rPr>
          <w:b w:val="1"/>
          <w:rtl w:val="0"/>
        </w:rPr>
        <w:t xml:space="preserve"> de vacunación para la Ciudad de México, </w:t>
      </w:r>
      <w:r w:rsidDel="00000000" w:rsidR="00000000" w:rsidRPr="00000000">
        <w:rPr>
          <w:rtl w:val="0"/>
        </w:rPr>
        <w:t xml:space="preserve">en el que los adultos mayores residentes de las primeras tres alcaldías en iniciar el proceso de vacunación: Cuajimalpa, Madgalena Contreras y Milpa Alta, pueden consultar dónde y cuándo les corresponde vacunarse. </w:t>
      </w:r>
    </w:p>
    <w:p w:rsidR="00000000" w:rsidDel="00000000" w:rsidP="00000000" w:rsidRDefault="00000000" w:rsidRPr="00000000" w14:paraId="00000017">
      <w:pPr>
        <w:spacing w:line="240" w:lineRule="auto"/>
        <w:jc w:val="both"/>
        <w:rPr/>
      </w:pPr>
      <w:r w:rsidDel="00000000" w:rsidR="00000000" w:rsidRPr="00000000">
        <w:rPr>
          <w:rtl w:val="0"/>
        </w:rPr>
      </w:r>
    </w:p>
    <w:p w:rsidR="00000000" w:rsidDel="00000000" w:rsidP="00000000" w:rsidRDefault="00000000" w:rsidRPr="00000000" w14:paraId="00000018">
      <w:pPr>
        <w:spacing w:line="240" w:lineRule="auto"/>
        <w:jc w:val="both"/>
        <w:rPr/>
      </w:pPr>
      <w:r w:rsidDel="00000000" w:rsidR="00000000" w:rsidRPr="00000000">
        <w:rPr>
          <w:rtl w:val="0"/>
        </w:rPr>
        <w:t xml:space="preserve">La plataforma dispone de información clave, además de un buscador que funciona con base en la CURP de cada usuario, para consultar la Unidad Vacunadora que dará servicio en cada colonia.</w:t>
      </w:r>
    </w:p>
    <w:p w:rsidR="00000000" w:rsidDel="00000000" w:rsidP="00000000" w:rsidRDefault="00000000" w:rsidRPr="00000000" w14:paraId="00000019">
      <w:pPr>
        <w:spacing w:line="240" w:lineRule="auto"/>
        <w:jc w:val="both"/>
        <w:rPr/>
      </w:pPr>
      <w:r w:rsidDel="00000000" w:rsidR="00000000" w:rsidRPr="00000000">
        <w:rPr>
          <w:rtl w:val="0"/>
        </w:rPr>
      </w:r>
    </w:p>
    <w:p w:rsidR="00000000" w:rsidDel="00000000" w:rsidP="00000000" w:rsidRDefault="00000000" w:rsidRPr="00000000" w14:paraId="0000001A">
      <w:pPr>
        <w:spacing w:line="240" w:lineRule="auto"/>
        <w:jc w:val="both"/>
        <w:rPr/>
      </w:pPr>
      <w:r w:rsidDel="00000000" w:rsidR="00000000" w:rsidRPr="00000000">
        <w:rPr>
          <w:rtl w:val="0"/>
        </w:rPr>
      </w:r>
    </w:p>
    <w:p w:rsidR="00000000" w:rsidDel="00000000" w:rsidP="00000000" w:rsidRDefault="00000000" w:rsidRPr="00000000" w14:paraId="0000001B">
      <w:pPr>
        <w:spacing w:line="240" w:lineRule="auto"/>
        <w:jc w:val="both"/>
        <w:rPr/>
      </w:pPr>
      <w:r w:rsidDel="00000000" w:rsidR="00000000" w:rsidRPr="00000000">
        <w:rPr>
          <w:rtl w:val="0"/>
        </w:rPr>
      </w:r>
    </w:p>
    <w:p w:rsidR="00000000" w:rsidDel="00000000" w:rsidP="00000000" w:rsidRDefault="00000000" w:rsidRPr="00000000" w14:paraId="0000001C">
      <w:pPr>
        <w:spacing w:line="240" w:lineRule="auto"/>
        <w:jc w:val="both"/>
        <w:rPr/>
      </w:pPr>
      <w:r w:rsidDel="00000000" w:rsidR="00000000" w:rsidRPr="00000000">
        <w:rPr>
          <w:rtl w:val="0"/>
        </w:rPr>
      </w:r>
    </w:p>
    <w:p w:rsidR="00000000" w:rsidDel="00000000" w:rsidP="00000000" w:rsidRDefault="00000000" w:rsidRPr="00000000" w14:paraId="0000001D">
      <w:pPr>
        <w:spacing w:line="240" w:lineRule="auto"/>
        <w:jc w:val="both"/>
        <w:rPr/>
      </w:pPr>
      <w:r w:rsidDel="00000000" w:rsidR="00000000" w:rsidRPr="00000000">
        <w:rPr>
          <w:rtl w:val="0"/>
        </w:rPr>
      </w:r>
    </w:p>
    <w:p w:rsidR="00000000" w:rsidDel="00000000" w:rsidP="00000000" w:rsidRDefault="00000000" w:rsidRPr="00000000" w14:paraId="0000001E">
      <w:pPr>
        <w:spacing w:line="240" w:lineRule="auto"/>
        <w:jc w:val="both"/>
        <w:rPr>
          <w:b w:val="1"/>
        </w:rPr>
      </w:pPr>
      <w:r w:rsidDel="00000000" w:rsidR="00000000" w:rsidRPr="00000000">
        <w:rPr>
          <w:b w:val="1"/>
          <w:rtl w:val="0"/>
        </w:rPr>
        <w:t xml:space="preserve">Seguimiento por videollamada en el 911</w:t>
      </w:r>
    </w:p>
    <w:p w:rsidR="00000000" w:rsidDel="00000000" w:rsidP="00000000" w:rsidRDefault="00000000" w:rsidRPr="00000000" w14:paraId="0000001F">
      <w:pPr>
        <w:spacing w:line="240" w:lineRule="auto"/>
        <w:jc w:val="both"/>
        <w:rPr/>
      </w:pPr>
      <w:r w:rsidDel="00000000" w:rsidR="00000000" w:rsidRPr="00000000">
        <w:rPr>
          <w:rtl w:val="0"/>
        </w:rPr>
      </w:r>
    </w:p>
    <w:p w:rsidR="00000000" w:rsidDel="00000000" w:rsidP="00000000" w:rsidRDefault="00000000" w:rsidRPr="00000000" w14:paraId="00000020">
      <w:pPr>
        <w:spacing w:line="240" w:lineRule="auto"/>
        <w:jc w:val="both"/>
        <w:rPr/>
      </w:pPr>
      <w:r w:rsidDel="00000000" w:rsidR="00000000" w:rsidRPr="00000000">
        <w:rPr>
          <w:rtl w:val="0"/>
        </w:rPr>
        <w:t xml:space="preserve">Desde el año pasado, </w:t>
      </w:r>
      <w:r w:rsidDel="00000000" w:rsidR="00000000" w:rsidRPr="00000000">
        <w:rPr>
          <w:rtl w:val="0"/>
        </w:rPr>
        <w:t xml:space="preserve">el </w:t>
      </w:r>
      <w:hyperlink r:id="rId9">
        <w:r w:rsidDel="00000000" w:rsidR="00000000" w:rsidRPr="00000000">
          <w:rPr>
            <w:color w:val="1155cc"/>
            <w:u w:val="single"/>
            <w:rtl w:val="0"/>
          </w:rPr>
          <w:t xml:space="preserve">servicio del 911</w:t>
        </w:r>
      </w:hyperlink>
      <w:r w:rsidDel="00000000" w:rsidR="00000000" w:rsidRPr="00000000">
        <w:rPr>
          <w:rtl w:val="0"/>
        </w:rPr>
        <w:t xml:space="preserve"> implementó un </w:t>
      </w:r>
      <w:r w:rsidDel="00000000" w:rsidR="00000000" w:rsidRPr="00000000">
        <w:rPr>
          <w:b w:val="1"/>
          <w:rtl w:val="0"/>
        </w:rPr>
        <w:t xml:space="preserve">protocolo especial de atención ante la COVID-19, </w:t>
      </w:r>
      <w:r w:rsidDel="00000000" w:rsidR="00000000" w:rsidRPr="00000000">
        <w:rPr>
          <w:rtl w:val="0"/>
        </w:rPr>
        <w:t xml:space="preserve">donde varios CALLE a nivel nacional se apoyaron en la plataforma Carbyne presente, en los últimos 2 años, en más de 20 estados del país, además, sumaron </w:t>
      </w:r>
      <w:r w:rsidDel="00000000" w:rsidR="00000000" w:rsidRPr="00000000">
        <w:rPr>
          <w:rtl w:val="0"/>
        </w:rPr>
        <w:t xml:space="preserve">personal capacitado para aclarar cualquier sospecha de infección desde los Centros de Atención de Llamadas de Emergencia (CALLE).</w:t>
      </w:r>
      <w:r w:rsidDel="00000000" w:rsidR="00000000" w:rsidRPr="00000000">
        <w:rPr>
          <w:rtl w:val="0"/>
        </w:rPr>
        <w:t xml:space="preserve"> </w:t>
      </w:r>
    </w:p>
    <w:p w:rsidR="00000000" w:rsidDel="00000000" w:rsidP="00000000" w:rsidRDefault="00000000" w:rsidRPr="00000000" w14:paraId="00000021">
      <w:pPr>
        <w:spacing w:line="240" w:lineRule="auto"/>
        <w:jc w:val="both"/>
        <w:rPr/>
      </w:pPr>
      <w:r w:rsidDel="00000000" w:rsidR="00000000" w:rsidRPr="00000000">
        <w:rPr>
          <w:rtl w:val="0"/>
        </w:rPr>
      </w:r>
    </w:p>
    <w:p w:rsidR="00000000" w:rsidDel="00000000" w:rsidP="00000000" w:rsidRDefault="00000000" w:rsidRPr="00000000" w14:paraId="00000022">
      <w:pPr>
        <w:spacing w:line="240" w:lineRule="auto"/>
        <w:jc w:val="both"/>
        <w:rPr/>
      </w:pPr>
      <w:r w:rsidDel="00000000" w:rsidR="00000000" w:rsidRPr="00000000">
        <w:rPr>
          <w:rtl w:val="0"/>
        </w:rPr>
        <w:t xml:space="preserve">Fue a partir de las </w:t>
      </w:r>
      <w:r w:rsidDel="00000000" w:rsidR="00000000" w:rsidRPr="00000000">
        <w:rPr>
          <w:rtl w:val="0"/>
        </w:rPr>
        <w:t xml:space="preserve">videollamadas y el uso de la localización en tiempo real, que el ciudadano pudo descartar sospechas iniciales de contagio, esta plataforma Carbyne ayudó desde un inicio a disminuir las oportunidades de contagio por contacto; a inicios de este año la compañía, anunció una alianza estratégica con la empresa norteamericana Global Medical Response (GMR), para ofrecer a las secretarías de salud estatales de México y Latinoamérica, la plataforma tecnológica </w:t>
      </w:r>
      <w:r w:rsidDel="00000000" w:rsidR="00000000" w:rsidRPr="00000000">
        <w:rPr>
          <w:b w:val="1"/>
          <w:rtl w:val="0"/>
        </w:rPr>
        <w:t xml:space="preserve">SafeRestart™</w:t>
      </w:r>
      <w:r w:rsidDel="00000000" w:rsidR="00000000" w:rsidRPr="00000000">
        <w:rPr>
          <w:rtl w:val="0"/>
        </w:rPr>
        <w:t xml:space="preserve"> para la gestión de millones de vacunas en tiempo real, misma que controla el proceso de un extremo a otro: iniciando con el registro del ciudadano, confirmación de citas y seguimiento de segundas dosis, etc., misma que se encuentra disponible para ser activada en cualquier momento.</w:t>
      </w:r>
    </w:p>
    <w:p w:rsidR="00000000" w:rsidDel="00000000" w:rsidP="00000000" w:rsidRDefault="00000000" w:rsidRPr="00000000" w14:paraId="00000023">
      <w:pPr>
        <w:spacing w:line="240" w:lineRule="auto"/>
        <w:jc w:val="both"/>
        <w:rPr/>
      </w:pPr>
      <w:r w:rsidDel="00000000" w:rsidR="00000000" w:rsidRPr="00000000">
        <w:rPr>
          <w:rtl w:val="0"/>
        </w:rPr>
      </w:r>
    </w:p>
    <w:p w:rsidR="00000000" w:rsidDel="00000000" w:rsidP="00000000" w:rsidRDefault="00000000" w:rsidRPr="00000000" w14:paraId="00000024">
      <w:pPr>
        <w:spacing w:line="240" w:lineRule="auto"/>
        <w:jc w:val="both"/>
        <w:rPr/>
      </w:pPr>
      <w:r w:rsidDel="00000000" w:rsidR="00000000" w:rsidRPr="00000000">
        <w:rPr>
          <w:rtl w:val="0"/>
        </w:rPr>
      </w:r>
    </w:p>
    <w:p w:rsidR="00000000" w:rsidDel="00000000" w:rsidP="00000000" w:rsidRDefault="00000000" w:rsidRPr="00000000" w14:paraId="00000025">
      <w:pPr>
        <w:spacing w:line="240" w:lineRule="auto"/>
        <w:jc w:val="both"/>
        <w:rPr>
          <w:b w:val="1"/>
        </w:rPr>
      </w:pPr>
      <w:r w:rsidDel="00000000" w:rsidR="00000000" w:rsidRPr="00000000">
        <w:rPr>
          <w:b w:val="1"/>
          <w:rtl w:val="0"/>
        </w:rPr>
        <w:t xml:space="preserve">Una </w:t>
      </w:r>
      <w:r w:rsidDel="00000000" w:rsidR="00000000" w:rsidRPr="00000000">
        <w:rPr>
          <w:b w:val="1"/>
          <w:i w:val="1"/>
          <w:rtl w:val="0"/>
        </w:rPr>
        <w:t xml:space="preserve">App</w:t>
      </w:r>
      <w:r w:rsidDel="00000000" w:rsidR="00000000" w:rsidRPr="00000000">
        <w:rPr>
          <w:b w:val="1"/>
          <w:rtl w:val="0"/>
        </w:rPr>
        <w:t xml:space="preserve"> para agilizar la vacunación</w:t>
      </w:r>
    </w:p>
    <w:p w:rsidR="00000000" w:rsidDel="00000000" w:rsidP="00000000" w:rsidRDefault="00000000" w:rsidRPr="00000000" w14:paraId="00000026">
      <w:pPr>
        <w:spacing w:line="240" w:lineRule="auto"/>
        <w:jc w:val="both"/>
        <w:rPr/>
      </w:pPr>
      <w:r w:rsidDel="00000000" w:rsidR="00000000" w:rsidRPr="00000000">
        <w:rPr>
          <w:rtl w:val="0"/>
        </w:rPr>
      </w:r>
    </w:p>
    <w:p w:rsidR="00000000" w:rsidDel="00000000" w:rsidP="00000000" w:rsidRDefault="00000000" w:rsidRPr="00000000" w14:paraId="00000027">
      <w:pPr>
        <w:spacing w:line="240" w:lineRule="auto"/>
        <w:jc w:val="both"/>
        <w:rPr/>
      </w:pPr>
      <w:hyperlink r:id="rId10">
        <w:r w:rsidDel="00000000" w:rsidR="00000000" w:rsidRPr="00000000">
          <w:rPr>
            <w:b w:val="1"/>
            <w:color w:val="1155cc"/>
            <w:u w:val="single"/>
            <w:rtl w:val="0"/>
          </w:rPr>
          <w:t xml:space="preserve">Ven@vac</w:t>
        </w:r>
      </w:hyperlink>
      <w:r w:rsidDel="00000000" w:rsidR="00000000" w:rsidRPr="00000000">
        <w:rPr>
          <w:b w:val="1"/>
          <w:rtl w:val="0"/>
        </w:rPr>
        <w:t xml:space="preserve"> </w:t>
      </w:r>
      <w:r w:rsidDel="00000000" w:rsidR="00000000" w:rsidRPr="00000000">
        <w:rPr>
          <w:rtl w:val="0"/>
        </w:rPr>
        <w:t xml:space="preserve">es una </w:t>
      </w:r>
      <w:r w:rsidDel="00000000" w:rsidR="00000000" w:rsidRPr="00000000">
        <w:rPr>
          <w:i w:val="1"/>
          <w:rtl w:val="0"/>
        </w:rPr>
        <w:t xml:space="preserve">app</w:t>
      </w:r>
      <w:r w:rsidDel="00000000" w:rsidR="00000000" w:rsidRPr="00000000">
        <w:rPr>
          <w:rtl w:val="0"/>
        </w:rPr>
        <w:t xml:space="preserve"> gratuita desarrollada por la firma Merck &amp; Co., Inc (MSD),</w:t>
      </w:r>
      <w:r w:rsidDel="00000000" w:rsidR="00000000" w:rsidRPr="00000000">
        <w:rPr>
          <w:b w:val="1"/>
          <w:rtl w:val="0"/>
        </w:rPr>
        <w:t xml:space="preserve"> la cual permite a los usuarios consultar la ubicación y datos de contacto de los centros de vacunación más cercanos, de acuerdo con su ubicación o código postal</w:t>
      </w:r>
      <w:r w:rsidDel="00000000" w:rsidR="00000000" w:rsidRPr="00000000">
        <w:rPr>
          <w:rtl w:val="0"/>
        </w:rPr>
        <w:t xml:space="preserve">. </w:t>
      </w:r>
    </w:p>
    <w:p w:rsidR="00000000" w:rsidDel="00000000" w:rsidP="00000000" w:rsidRDefault="00000000" w:rsidRPr="00000000" w14:paraId="00000028">
      <w:pPr>
        <w:spacing w:line="240" w:lineRule="auto"/>
        <w:jc w:val="both"/>
        <w:rPr/>
      </w:pPr>
      <w:r w:rsidDel="00000000" w:rsidR="00000000" w:rsidRPr="00000000">
        <w:rPr>
          <w:rtl w:val="0"/>
        </w:rPr>
      </w:r>
    </w:p>
    <w:p w:rsidR="00000000" w:rsidDel="00000000" w:rsidP="00000000" w:rsidRDefault="00000000" w:rsidRPr="00000000" w14:paraId="00000029">
      <w:pPr>
        <w:spacing w:line="240" w:lineRule="auto"/>
        <w:jc w:val="both"/>
        <w:rPr/>
      </w:pPr>
      <w:r w:rsidDel="00000000" w:rsidR="00000000" w:rsidRPr="00000000">
        <w:rPr>
          <w:rtl w:val="0"/>
        </w:rPr>
        <w:t xml:space="preserve">El objetivo de esta plataforma, lanzada en 2020, no sólo se limita a la emergencia de la pandemia, sino que busca agilizar la vacunación para cualquier enfermedad infecciosa; actualmente, </w:t>
      </w:r>
      <w:r w:rsidDel="00000000" w:rsidR="00000000" w:rsidRPr="00000000">
        <w:rPr>
          <w:b w:val="1"/>
          <w:rtl w:val="0"/>
        </w:rPr>
        <w:t xml:space="preserve">cuenta con un directorio de centros ubicados en 17 estados del país</w:t>
      </w:r>
      <w:r w:rsidDel="00000000" w:rsidR="00000000" w:rsidRPr="00000000">
        <w:rPr>
          <w:rtl w:val="0"/>
        </w:rPr>
        <w:t xml:space="preserve">.</w:t>
      </w:r>
    </w:p>
    <w:p w:rsidR="00000000" w:rsidDel="00000000" w:rsidP="00000000" w:rsidRDefault="00000000" w:rsidRPr="00000000" w14:paraId="0000002A">
      <w:pPr>
        <w:spacing w:line="240" w:lineRule="auto"/>
        <w:jc w:val="both"/>
        <w:rPr/>
      </w:pPr>
      <w:r w:rsidDel="00000000" w:rsidR="00000000" w:rsidRPr="00000000">
        <w:rPr>
          <w:rtl w:val="0"/>
        </w:rPr>
      </w:r>
    </w:p>
    <w:p w:rsidR="00000000" w:rsidDel="00000000" w:rsidP="00000000" w:rsidRDefault="00000000" w:rsidRPr="00000000" w14:paraId="0000002B">
      <w:pPr>
        <w:spacing w:line="240" w:lineRule="auto"/>
        <w:jc w:val="both"/>
        <w:rPr>
          <w:b w:val="1"/>
          <w:i w:val="1"/>
        </w:rPr>
      </w:pPr>
      <w:r w:rsidDel="00000000" w:rsidR="00000000" w:rsidRPr="00000000">
        <w:rPr>
          <w:b w:val="1"/>
          <w:rtl w:val="0"/>
        </w:rPr>
        <w:t xml:space="preserve">Información </w:t>
      </w:r>
      <w:r w:rsidDel="00000000" w:rsidR="00000000" w:rsidRPr="00000000">
        <w:rPr>
          <w:b w:val="1"/>
          <w:i w:val="1"/>
          <w:rtl w:val="0"/>
        </w:rPr>
        <w:t xml:space="preserve">vs. fake news</w:t>
      </w:r>
    </w:p>
    <w:p w:rsidR="00000000" w:rsidDel="00000000" w:rsidP="00000000" w:rsidRDefault="00000000" w:rsidRPr="00000000" w14:paraId="0000002C">
      <w:pPr>
        <w:spacing w:line="240" w:lineRule="auto"/>
        <w:jc w:val="both"/>
        <w:rPr/>
      </w:pPr>
      <w:r w:rsidDel="00000000" w:rsidR="00000000" w:rsidRPr="00000000">
        <w:rPr>
          <w:rtl w:val="0"/>
        </w:rPr>
      </w:r>
    </w:p>
    <w:p w:rsidR="00000000" w:rsidDel="00000000" w:rsidP="00000000" w:rsidRDefault="00000000" w:rsidRPr="00000000" w14:paraId="0000002D">
      <w:pPr>
        <w:spacing w:line="240" w:lineRule="auto"/>
        <w:jc w:val="both"/>
        <w:rPr/>
      </w:pPr>
      <w:r w:rsidDel="00000000" w:rsidR="00000000" w:rsidRPr="00000000">
        <w:rPr>
          <w:rtl w:val="0"/>
        </w:rPr>
        <w:t xml:space="preserve">Lamentablemente </w:t>
      </w:r>
      <w:r w:rsidDel="00000000" w:rsidR="00000000" w:rsidRPr="00000000">
        <w:rPr>
          <w:b w:val="1"/>
          <w:rtl w:val="0"/>
        </w:rPr>
        <w:t xml:space="preserve">México es el </w:t>
      </w:r>
      <w:hyperlink r:id="rId11">
        <w:r w:rsidDel="00000000" w:rsidR="00000000" w:rsidRPr="00000000">
          <w:rPr>
            <w:b w:val="1"/>
            <w:color w:val="1155cc"/>
            <w:u w:val="single"/>
            <w:rtl w:val="0"/>
          </w:rPr>
          <w:t xml:space="preserve">segundo país</w:t>
        </w:r>
      </w:hyperlink>
      <w:r w:rsidDel="00000000" w:rsidR="00000000" w:rsidRPr="00000000">
        <w:rPr>
          <w:b w:val="1"/>
          <w:rtl w:val="0"/>
        </w:rPr>
        <w:t xml:space="preserve"> del mundo (después de Turquía) con mayor propagación de noticias falsas sobre la COVID-19</w:t>
      </w:r>
      <w:r w:rsidDel="00000000" w:rsidR="00000000" w:rsidRPr="00000000">
        <w:rPr>
          <w:rtl w:val="0"/>
        </w:rPr>
        <w:t xml:space="preserve">. La propagación de </w:t>
      </w:r>
      <w:r w:rsidDel="00000000" w:rsidR="00000000" w:rsidRPr="00000000">
        <w:rPr>
          <w:i w:val="1"/>
          <w:rtl w:val="0"/>
        </w:rPr>
        <w:t xml:space="preserve">fake news</w:t>
      </w:r>
      <w:r w:rsidDel="00000000" w:rsidR="00000000" w:rsidRPr="00000000">
        <w:rPr>
          <w:rtl w:val="0"/>
        </w:rPr>
        <w:t xml:space="preserve"> en las redes sociales y algunos medios de comunicación ha generando un impacto negativo para enfrentar la situación, por lo que </w:t>
      </w:r>
      <w:r w:rsidDel="00000000" w:rsidR="00000000" w:rsidRPr="00000000">
        <w:rPr>
          <w:rtl w:val="0"/>
        </w:rPr>
        <w:t xml:space="preserve">en este periodo de vacunación </w:t>
      </w:r>
      <w:r w:rsidDel="00000000" w:rsidR="00000000" w:rsidRPr="00000000">
        <w:rPr>
          <w:b w:val="1"/>
          <w:rtl w:val="0"/>
        </w:rPr>
        <w:t xml:space="preserve">es importante conocer y difundir plataformas seguras con información sobre la pandemia; un ejemplo es </w:t>
      </w:r>
      <w:hyperlink r:id="rId12">
        <w:r w:rsidDel="00000000" w:rsidR="00000000" w:rsidRPr="00000000">
          <w:rPr>
            <w:b w:val="1"/>
            <w:color w:val="1155cc"/>
            <w:u w:val="single"/>
            <w:rtl w:val="0"/>
          </w:rPr>
          <w:t xml:space="preserve">Verificado</w:t>
        </w:r>
      </w:hyperlink>
      <w:r w:rsidDel="00000000" w:rsidR="00000000" w:rsidRPr="00000000">
        <w:rPr>
          <w:b w:val="1"/>
          <w:rtl w:val="0"/>
        </w:rPr>
        <w:t xml:space="preserve">, la iniciativa de la ONU para compartir información clara y accesible sobre la pandemia</w:t>
      </w:r>
      <w:r w:rsidDel="00000000" w:rsidR="00000000" w:rsidRPr="00000000">
        <w:rPr>
          <w:rtl w:val="0"/>
        </w:rPr>
        <w:t xml:space="preserve">.</w:t>
      </w:r>
    </w:p>
    <w:p w:rsidR="00000000" w:rsidDel="00000000" w:rsidP="00000000" w:rsidRDefault="00000000" w:rsidRPr="00000000" w14:paraId="0000002E">
      <w:pPr>
        <w:spacing w:line="240" w:lineRule="auto"/>
        <w:jc w:val="both"/>
        <w:rPr/>
      </w:pPr>
      <w:r w:rsidDel="00000000" w:rsidR="00000000" w:rsidRPr="00000000">
        <w:rPr>
          <w:rtl w:val="0"/>
        </w:rPr>
      </w:r>
    </w:p>
    <w:p w:rsidR="00000000" w:rsidDel="00000000" w:rsidP="00000000" w:rsidRDefault="00000000" w:rsidRPr="00000000" w14:paraId="0000002F">
      <w:pPr>
        <w:spacing w:line="240" w:lineRule="auto"/>
        <w:jc w:val="both"/>
        <w:rPr/>
      </w:pPr>
      <w:r w:rsidDel="00000000" w:rsidR="00000000" w:rsidRPr="00000000">
        <w:rPr>
          <w:i w:val="1"/>
          <w:rtl w:val="0"/>
        </w:rPr>
        <w:t xml:space="preserve">“Hoy como nunca antes, frente a</w:t>
      </w:r>
      <w:r w:rsidDel="00000000" w:rsidR="00000000" w:rsidRPr="00000000">
        <w:rPr>
          <w:i w:val="1"/>
          <w:rtl w:val="0"/>
        </w:rPr>
        <w:t xml:space="preserve">l nuevo panorama de vacunación, las herramientas tecnológicas son la clave para agilizar, mejorar y ayudar a la población, la etapa de vacunación es emocionante, pero crítica a la vez, la gestión de millones de dosis en un corto tiempo da pie a escenarios titánicos, pero </w:t>
      </w:r>
      <w:r w:rsidDel="00000000" w:rsidR="00000000" w:rsidRPr="00000000">
        <w:rPr>
          <w:i w:val="1"/>
          <w:rtl w:val="0"/>
        </w:rPr>
        <w:t xml:space="preserve">con la tecnología adecuada y aliados como el 911 podemos garantizar una atención efectiva siguiendo todas las recomendaciones de salud necesarias”</w:t>
      </w:r>
      <w:r w:rsidDel="00000000" w:rsidR="00000000" w:rsidRPr="00000000">
        <w:rPr>
          <w:rtl w:val="0"/>
        </w:rPr>
        <w:t xml:space="preserve">, concluye Abelardo A. Tous-Mulkay.</w:t>
      </w:r>
    </w:p>
    <w:p w:rsidR="00000000" w:rsidDel="00000000" w:rsidP="00000000" w:rsidRDefault="00000000" w:rsidRPr="00000000" w14:paraId="00000030">
      <w:pPr>
        <w:spacing w:line="240" w:lineRule="auto"/>
        <w:ind w:left="0" w:firstLine="0"/>
        <w:jc w:val="both"/>
        <w:rPr/>
      </w:pPr>
      <w:r w:rsidDel="00000000" w:rsidR="00000000" w:rsidRPr="00000000">
        <w:rPr>
          <w:rtl w:val="0"/>
        </w:rPr>
      </w:r>
    </w:p>
    <w:p w:rsidR="00000000" w:rsidDel="00000000" w:rsidP="00000000" w:rsidRDefault="00000000" w:rsidRPr="00000000" w14:paraId="00000031">
      <w:pPr>
        <w:spacing w:line="240" w:lineRule="auto"/>
        <w:jc w:val="center"/>
        <w:rPr>
          <w:highlight w:val="white"/>
        </w:rPr>
      </w:pPr>
      <w:r w:rsidDel="00000000" w:rsidR="00000000" w:rsidRPr="00000000">
        <w:rPr>
          <w:highlight w:val="white"/>
          <w:rtl w:val="0"/>
        </w:rPr>
        <w:t xml:space="preserve">-o0o-</w:t>
      </w:r>
    </w:p>
    <w:p w:rsidR="00000000" w:rsidDel="00000000" w:rsidP="00000000" w:rsidRDefault="00000000" w:rsidRPr="00000000" w14:paraId="00000032">
      <w:pPr>
        <w:jc w:val="both"/>
        <w:rPr>
          <w:rFonts w:ascii="Open Sans" w:cs="Open Sans" w:eastAsia="Open Sans" w:hAnsi="Open Sans"/>
          <w:b w:val="1"/>
          <w:sz w:val="20"/>
          <w:szCs w:val="20"/>
          <w:highlight w:val="white"/>
        </w:rPr>
      </w:pPr>
      <w:r w:rsidDel="00000000" w:rsidR="00000000" w:rsidRPr="00000000">
        <w:rPr>
          <w:rtl w:val="0"/>
        </w:rPr>
      </w:r>
    </w:p>
    <w:p w:rsidR="00000000" w:rsidDel="00000000" w:rsidP="00000000" w:rsidRDefault="00000000" w:rsidRPr="00000000" w14:paraId="00000033">
      <w:pPr>
        <w:spacing w:line="276" w:lineRule="auto"/>
        <w:jc w:val="both"/>
        <w:rPr>
          <w:sz w:val="20"/>
          <w:szCs w:val="20"/>
          <w:highlight w:val="white"/>
        </w:rPr>
      </w:pPr>
      <w:r w:rsidDel="00000000" w:rsidR="00000000" w:rsidRPr="00000000">
        <w:rPr>
          <w:b w:val="1"/>
          <w:sz w:val="20"/>
          <w:szCs w:val="20"/>
          <w:highlight w:val="white"/>
          <w:rtl w:val="0"/>
        </w:rPr>
        <w:t xml:space="preserve">Sobre </w:t>
      </w:r>
      <w:hyperlink r:id="rId13">
        <w:r w:rsidDel="00000000" w:rsidR="00000000" w:rsidRPr="00000000">
          <w:rPr>
            <w:b w:val="1"/>
            <w:color w:val="1155cc"/>
            <w:sz w:val="20"/>
            <w:szCs w:val="20"/>
            <w:highlight w:val="white"/>
            <w:u w:val="single"/>
            <w:rtl w:val="0"/>
          </w:rPr>
          <w:t xml:space="preserve">Carbyne</w:t>
        </w:r>
      </w:hyperlink>
      <w:r w:rsidDel="00000000" w:rsidR="00000000" w:rsidRPr="00000000">
        <w:rPr>
          <w:rtl w:val="0"/>
        </w:rPr>
      </w:r>
    </w:p>
    <w:p w:rsidR="00000000" w:rsidDel="00000000" w:rsidP="00000000" w:rsidRDefault="00000000" w:rsidRPr="00000000" w14:paraId="00000034">
      <w:pPr>
        <w:spacing w:line="276" w:lineRule="auto"/>
        <w:jc w:val="both"/>
        <w:rPr>
          <w:sz w:val="20"/>
          <w:szCs w:val="20"/>
        </w:rPr>
      </w:pPr>
      <w:r w:rsidDel="00000000" w:rsidR="00000000" w:rsidRPr="00000000">
        <w:rPr>
          <w:sz w:val="20"/>
          <w:szCs w:val="20"/>
          <w:rtl w:val="0"/>
        </w:rPr>
        <w:t xml:space="preserve">Carbyne es líder mundial en soluciones para la gestión inteligente de llamadas de emergencia en tiempo real. Su sistema de respuesta a incidentes nativo de la nube 911 de próxima generación se encuentra en una infraestructura global en Amazon Web Services, respaldada por un poderoso ecosistema. Al ofrecer funciones de comunicación avanzadas habilitadas para IP, soporte 24x7x365, funcionalidades de respuesta enriquecidas con </w:t>
      </w:r>
      <w:r w:rsidDel="00000000" w:rsidR="00000000" w:rsidRPr="00000000">
        <w:rPr>
          <w:sz w:val="20"/>
          <w:szCs w:val="20"/>
          <w:rtl w:val="0"/>
        </w:rPr>
        <w:t xml:space="preserve">Inteligencia Artificial</w:t>
      </w:r>
      <w:r w:rsidDel="00000000" w:rsidR="00000000" w:rsidRPr="00000000">
        <w:rPr>
          <w:sz w:val="20"/>
          <w:szCs w:val="20"/>
          <w:rtl w:val="0"/>
        </w:rPr>
        <w:t xml:space="preserve">, capacidades habilitadas para IoT y soluciones de última generación, Carbyne está entregando el futuro de la seguridad pública y la primera respuesta, hoy.</w:t>
      </w:r>
    </w:p>
    <w:p w:rsidR="00000000" w:rsidDel="00000000" w:rsidP="00000000" w:rsidRDefault="00000000" w:rsidRPr="00000000" w14:paraId="00000035">
      <w:pPr>
        <w:spacing w:line="276" w:lineRule="auto"/>
        <w:jc w:val="both"/>
        <w:rPr>
          <w:sz w:val="20"/>
          <w:szCs w:val="20"/>
        </w:rPr>
      </w:pPr>
      <w:r w:rsidDel="00000000" w:rsidR="00000000" w:rsidRPr="00000000">
        <w:rPr>
          <w:rtl w:val="0"/>
        </w:rPr>
      </w:r>
    </w:p>
    <w:p w:rsidR="00000000" w:rsidDel="00000000" w:rsidP="00000000" w:rsidRDefault="00000000" w:rsidRPr="00000000" w14:paraId="00000036">
      <w:pPr>
        <w:spacing w:line="276" w:lineRule="auto"/>
        <w:jc w:val="both"/>
        <w:rPr>
          <w:sz w:val="20"/>
          <w:szCs w:val="20"/>
        </w:rPr>
      </w:pPr>
      <w:r w:rsidDel="00000000" w:rsidR="00000000" w:rsidRPr="00000000">
        <w:rPr>
          <w:sz w:val="20"/>
          <w:szCs w:val="20"/>
          <w:rtl w:val="0"/>
        </w:rPr>
        <w:t xml:space="preserve">Fundada en 2014, Carbyne está dirigida por un equipo de empresarios y expertos tecnológicos. La compañía, con sede en la ciudad de Nueva York, tiene oficinas en México, Brasil, Hong Kong, Tel-Aviv y Europa. Para obtener más información, visite </w:t>
      </w:r>
      <w:hyperlink r:id="rId14">
        <w:r w:rsidDel="00000000" w:rsidR="00000000" w:rsidRPr="00000000">
          <w:rPr>
            <w:color w:val="1155cc"/>
            <w:sz w:val="20"/>
            <w:szCs w:val="20"/>
            <w:u w:val="single"/>
            <w:rtl w:val="0"/>
          </w:rPr>
          <w:t xml:space="preserve">carbyne9</w:t>
        </w:r>
      </w:hyperlink>
      <w:hyperlink r:id="rId15">
        <w:r w:rsidDel="00000000" w:rsidR="00000000" w:rsidRPr="00000000">
          <w:rPr>
            <w:color w:val="1155cc"/>
            <w:sz w:val="20"/>
            <w:szCs w:val="20"/>
            <w:u w:val="single"/>
            <w:rtl w:val="0"/>
          </w:rPr>
          <w:t xml:space="preserve">11.com</w:t>
        </w:r>
      </w:hyperlink>
      <w:r w:rsidDel="00000000" w:rsidR="00000000" w:rsidRPr="00000000">
        <w:rPr>
          <w:sz w:val="20"/>
          <w:szCs w:val="20"/>
          <w:rtl w:val="0"/>
        </w:rPr>
        <w:t xml:space="preserve">.</w:t>
      </w:r>
    </w:p>
    <w:p w:rsidR="00000000" w:rsidDel="00000000" w:rsidP="00000000" w:rsidRDefault="00000000" w:rsidRPr="00000000" w14:paraId="00000037">
      <w:pPr>
        <w:spacing w:line="276" w:lineRule="auto"/>
        <w:jc w:val="both"/>
        <w:rPr>
          <w:sz w:val="20"/>
          <w:szCs w:val="20"/>
        </w:rPr>
      </w:pPr>
      <w:r w:rsidDel="00000000" w:rsidR="00000000" w:rsidRPr="00000000">
        <w:rPr>
          <w:rtl w:val="0"/>
        </w:rPr>
      </w:r>
    </w:p>
    <w:p w:rsidR="00000000" w:rsidDel="00000000" w:rsidP="00000000" w:rsidRDefault="00000000" w:rsidRPr="00000000" w14:paraId="00000038">
      <w:pPr>
        <w:spacing w:line="276" w:lineRule="auto"/>
        <w:jc w:val="both"/>
        <w:rPr>
          <w:sz w:val="20"/>
          <w:szCs w:val="20"/>
        </w:rPr>
      </w:pPr>
      <w:r w:rsidDel="00000000" w:rsidR="00000000" w:rsidRPr="00000000">
        <w:rPr>
          <w:b w:val="1"/>
          <w:sz w:val="20"/>
          <w:szCs w:val="20"/>
          <w:rtl w:val="0"/>
        </w:rPr>
        <w:t xml:space="preserve">Síguenos en:</w:t>
      </w:r>
      <w:r w:rsidDel="00000000" w:rsidR="00000000" w:rsidRPr="00000000">
        <w:rPr>
          <w:rtl w:val="0"/>
        </w:rPr>
      </w:r>
    </w:p>
    <w:p w:rsidR="00000000" w:rsidDel="00000000" w:rsidP="00000000" w:rsidRDefault="00000000" w:rsidRPr="00000000" w14:paraId="00000039">
      <w:pPr>
        <w:spacing w:line="276" w:lineRule="auto"/>
        <w:rPr>
          <w:sz w:val="20"/>
          <w:szCs w:val="20"/>
        </w:rPr>
      </w:pPr>
      <w:r w:rsidDel="00000000" w:rsidR="00000000" w:rsidRPr="00000000">
        <w:rPr>
          <w:sz w:val="20"/>
          <w:szCs w:val="20"/>
          <w:rtl w:val="0"/>
        </w:rPr>
        <w:t xml:space="preserve">Facebook: </w:t>
      </w:r>
      <w:hyperlink r:id="rId16">
        <w:r w:rsidDel="00000000" w:rsidR="00000000" w:rsidRPr="00000000">
          <w:rPr>
            <w:color w:val="1155cc"/>
            <w:sz w:val="20"/>
            <w:szCs w:val="20"/>
            <w:u w:val="single"/>
            <w:rtl w:val="0"/>
          </w:rPr>
          <w:t xml:space="preserve">https://www.facebook.com/CarbyneGlobal/</w:t>
        </w:r>
      </w:hyperlink>
      <w:r w:rsidDel="00000000" w:rsidR="00000000" w:rsidRPr="00000000">
        <w:rPr>
          <w:rtl w:val="0"/>
        </w:rPr>
      </w:r>
    </w:p>
    <w:p w:rsidR="00000000" w:rsidDel="00000000" w:rsidP="00000000" w:rsidRDefault="00000000" w:rsidRPr="00000000" w14:paraId="0000003A">
      <w:pPr>
        <w:spacing w:line="276" w:lineRule="auto"/>
        <w:rPr>
          <w:sz w:val="20"/>
          <w:szCs w:val="20"/>
        </w:rPr>
      </w:pPr>
      <w:r w:rsidDel="00000000" w:rsidR="00000000" w:rsidRPr="00000000">
        <w:rPr>
          <w:sz w:val="20"/>
          <w:szCs w:val="20"/>
          <w:rtl w:val="0"/>
        </w:rPr>
        <w:t xml:space="preserve">Twitter: </w:t>
      </w:r>
      <w:hyperlink r:id="rId17">
        <w:r w:rsidDel="00000000" w:rsidR="00000000" w:rsidRPr="00000000">
          <w:rPr>
            <w:color w:val="1155cc"/>
            <w:sz w:val="20"/>
            <w:szCs w:val="20"/>
            <w:u w:val="single"/>
            <w:rtl w:val="0"/>
          </w:rPr>
          <w:t xml:space="preserve">https://twitter.com/carbyne911</w:t>
        </w:r>
      </w:hyperlink>
      <w:r w:rsidDel="00000000" w:rsidR="00000000" w:rsidRPr="00000000">
        <w:rPr>
          <w:rtl w:val="0"/>
        </w:rPr>
      </w:r>
    </w:p>
    <w:p w:rsidR="00000000" w:rsidDel="00000000" w:rsidP="00000000" w:rsidRDefault="00000000" w:rsidRPr="00000000" w14:paraId="0000003B">
      <w:pPr>
        <w:spacing w:line="276" w:lineRule="auto"/>
        <w:rPr>
          <w:sz w:val="20"/>
          <w:szCs w:val="20"/>
        </w:rPr>
      </w:pPr>
      <w:r w:rsidDel="00000000" w:rsidR="00000000" w:rsidRPr="00000000">
        <w:rPr>
          <w:sz w:val="20"/>
          <w:szCs w:val="20"/>
          <w:rtl w:val="0"/>
        </w:rPr>
        <w:t xml:space="preserve">LinkedIn: </w:t>
      </w:r>
      <w:hyperlink r:id="rId18">
        <w:r w:rsidDel="00000000" w:rsidR="00000000" w:rsidRPr="00000000">
          <w:rPr>
            <w:color w:val="1155cc"/>
            <w:sz w:val="20"/>
            <w:szCs w:val="20"/>
            <w:u w:val="single"/>
            <w:rtl w:val="0"/>
          </w:rPr>
          <w:t xml:space="preserve">https://www.linkedin.com/company/carbyne</w:t>
        </w:r>
      </w:hyperlink>
      <w:r w:rsidDel="00000000" w:rsidR="00000000" w:rsidRPr="00000000">
        <w:rPr>
          <w:rtl w:val="0"/>
        </w:rPr>
      </w:r>
    </w:p>
    <w:p w:rsidR="00000000" w:rsidDel="00000000" w:rsidP="00000000" w:rsidRDefault="00000000" w:rsidRPr="00000000" w14:paraId="0000003C">
      <w:pPr>
        <w:spacing w:line="276" w:lineRule="auto"/>
        <w:rPr>
          <w:sz w:val="20"/>
          <w:szCs w:val="20"/>
        </w:rPr>
      </w:pPr>
      <w:r w:rsidDel="00000000" w:rsidR="00000000" w:rsidRPr="00000000">
        <w:rPr>
          <w:rtl w:val="0"/>
        </w:rPr>
      </w:r>
    </w:p>
    <w:p w:rsidR="00000000" w:rsidDel="00000000" w:rsidP="00000000" w:rsidRDefault="00000000" w:rsidRPr="00000000" w14:paraId="0000003D">
      <w:pPr>
        <w:spacing w:line="276" w:lineRule="auto"/>
        <w:rPr>
          <w:b w:val="1"/>
          <w:sz w:val="20"/>
          <w:szCs w:val="20"/>
        </w:rPr>
      </w:pPr>
      <w:r w:rsidDel="00000000" w:rsidR="00000000" w:rsidRPr="00000000">
        <w:rPr>
          <w:b w:val="1"/>
          <w:sz w:val="20"/>
          <w:szCs w:val="20"/>
          <w:rtl w:val="0"/>
        </w:rPr>
        <w:t xml:space="preserve">LATAM</w:t>
      </w:r>
    </w:p>
    <w:p w:rsidR="00000000" w:rsidDel="00000000" w:rsidP="00000000" w:rsidRDefault="00000000" w:rsidRPr="00000000" w14:paraId="0000003E">
      <w:pPr>
        <w:spacing w:line="276" w:lineRule="auto"/>
        <w:rPr>
          <w:sz w:val="20"/>
          <w:szCs w:val="20"/>
        </w:rPr>
      </w:pPr>
      <w:r w:rsidDel="00000000" w:rsidR="00000000" w:rsidRPr="00000000">
        <w:rPr>
          <w:sz w:val="20"/>
          <w:szCs w:val="20"/>
          <w:rtl w:val="0"/>
        </w:rPr>
        <w:t xml:space="preserve">Facebook: </w:t>
      </w:r>
      <w:hyperlink r:id="rId19">
        <w:r w:rsidDel="00000000" w:rsidR="00000000" w:rsidRPr="00000000">
          <w:rPr>
            <w:color w:val="1155cc"/>
            <w:sz w:val="20"/>
            <w:szCs w:val="20"/>
            <w:u w:val="single"/>
            <w:rtl w:val="0"/>
          </w:rPr>
          <w:t xml:space="preserve">https://www.facebook.com/CarbyneLATAM/</w:t>
        </w:r>
      </w:hyperlink>
      <w:r w:rsidDel="00000000" w:rsidR="00000000" w:rsidRPr="00000000">
        <w:rPr>
          <w:rtl w:val="0"/>
        </w:rPr>
      </w:r>
    </w:p>
    <w:p w:rsidR="00000000" w:rsidDel="00000000" w:rsidP="00000000" w:rsidRDefault="00000000" w:rsidRPr="00000000" w14:paraId="0000003F">
      <w:pPr>
        <w:spacing w:line="276" w:lineRule="auto"/>
        <w:rPr>
          <w:sz w:val="20"/>
          <w:szCs w:val="20"/>
        </w:rPr>
      </w:pPr>
      <w:r w:rsidDel="00000000" w:rsidR="00000000" w:rsidRPr="00000000">
        <w:rPr>
          <w:sz w:val="20"/>
          <w:szCs w:val="20"/>
          <w:rtl w:val="0"/>
        </w:rPr>
        <w:t xml:space="preserve">LinkedIn: </w:t>
      </w:r>
      <w:hyperlink r:id="rId20">
        <w:r w:rsidDel="00000000" w:rsidR="00000000" w:rsidRPr="00000000">
          <w:rPr>
            <w:color w:val="1155cc"/>
            <w:sz w:val="20"/>
            <w:szCs w:val="20"/>
            <w:u w:val="single"/>
            <w:rtl w:val="0"/>
          </w:rPr>
          <w:t xml:space="preserve">https://www.linkedin.com/company/carbyne-latam/</w:t>
        </w:r>
      </w:hyperlink>
      <w:r w:rsidDel="00000000" w:rsidR="00000000" w:rsidRPr="00000000">
        <w:rPr>
          <w:rtl w:val="0"/>
        </w:rPr>
      </w:r>
    </w:p>
    <w:p w:rsidR="00000000" w:rsidDel="00000000" w:rsidP="00000000" w:rsidRDefault="00000000" w:rsidRPr="00000000" w14:paraId="00000040">
      <w:pPr>
        <w:spacing w:line="276" w:lineRule="auto"/>
        <w:rPr>
          <w:b w:val="1"/>
          <w:sz w:val="20"/>
          <w:szCs w:val="20"/>
        </w:rPr>
      </w:pPr>
      <w:r w:rsidDel="00000000" w:rsidR="00000000" w:rsidRPr="00000000">
        <w:rPr>
          <w:rtl w:val="0"/>
        </w:rPr>
      </w:r>
    </w:p>
    <w:p w:rsidR="00000000" w:rsidDel="00000000" w:rsidP="00000000" w:rsidRDefault="00000000" w:rsidRPr="00000000" w14:paraId="00000041">
      <w:pPr>
        <w:spacing w:line="276" w:lineRule="auto"/>
        <w:rPr>
          <w:b w:val="1"/>
          <w:sz w:val="20"/>
          <w:szCs w:val="20"/>
        </w:rPr>
      </w:pPr>
      <w:r w:rsidDel="00000000" w:rsidR="00000000" w:rsidRPr="00000000">
        <w:rPr>
          <w:b w:val="1"/>
          <w:sz w:val="20"/>
          <w:szCs w:val="20"/>
          <w:rtl w:val="0"/>
        </w:rPr>
        <w:t xml:space="preserve">Contacto para prensa </w:t>
      </w:r>
    </w:p>
    <w:p w:rsidR="00000000" w:rsidDel="00000000" w:rsidP="00000000" w:rsidRDefault="00000000" w:rsidRPr="00000000" w14:paraId="00000042">
      <w:pPr>
        <w:spacing w:line="276" w:lineRule="auto"/>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43">
      <w:pPr>
        <w:spacing w:line="276" w:lineRule="auto"/>
        <w:rPr>
          <w:sz w:val="20"/>
          <w:szCs w:val="20"/>
        </w:rPr>
      </w:pPr>
      <w:r w:rsidDel="00000000" w:rsidR="00000000" w:rsidRPr="00000000">
        <w:rPr>
          <w:sz w:val="20"/>
          <w:szCs w:val="20"/>
          <w:rtl w:val="0"/>
        </w:rPr>
        <w:t xml:space="preserve">Carlos Castaneda | Senior Account Executive</w:t>
      </w:r>
    </w:p>
    <w:p w:rsidR="00000000" w:rsidDel="00000000" w:rsidP="00000000" w:rsidRDefault="00000000" w:rsidRPr="00000000" w14:paraId="00000044">
      <w:pPr>
        <w:spacing w:line="276" w:lineRule="auto"/>
        <w:rPr>
          <w:sz w:val="20"/>
          <w:szCs w:val="20"/>
        </w:rPr>
      </w:pPr>
      <w:r w:rsidDel="00000000" w:rsidR="00000000" w:rsidRPr="00000000">
        <w:rPr>
          <w:sz w:val="20"/>
          <w:szCs w:val="20"/>
          <w:rtl w:val="0"/>
        </w:rPr>
        <w:t xml:space="preserve">+ 52 55 2109 2191</w:t>
      </w:r>
    </w:p>
    <w:p w:rsidR="00000000" w:rsidDel="00000000" w:rsidP="00000000" w:rsidRDefault="00000000" w:rsidRPr="00000000" w14:paraId="00000045">
      <w:pPr>
        <w:spacing w:line="276" w:lineRule="auto"/>
        <w:rPr/>
      </w:pPr>
      <w:hyperlink r:id="rId21">
        <w:r w:rsidDel="00000000" w:rsidR="00000000" w:rsidRPr="00000000">
          <w:rPr>
            <w:color w:val="1155cc"/>
            <w:sz w:val="20"/>
            <w:szCs w:val="20"/>
            <w:u w:val="single"/>
            <w:rtl w:val="0"/>
          </w:rPr>
          <w:t xml:space="preserve">carlos.castaneda@another.co</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linkedin.com/company/carbyne-latam/" TargetMode="External"/><Relationship Id="rId11" Type="http://schemas.openxmlformats.org/officeDocument/2006/relationships/hyperlink" Target="https://www.dgcs.unam.mx/boletin/bdboletin/2020_318.html" TargetMode="External"/><Relationship Id="rId10" Type="http://schemas.openxmlformats.org/officeDocument/2006/relationships/hyperlink" Target="https://www.venavac.com/terminos-publico" TargetMode="External"/><Relationship Id="rId21" Type="http://schemas.openxmlformats.org/officeDocument/2006/relationships/hyperlink" Target="mailto:carlos.castaneda@another.co" TargetMode="External"/><Relationship Id="rId13" Type="http://schemas.openxmlformats.org/officeDocument/2006/relationships/hyperlink" Target="https://carbyne911.com/" TargetMode="External"/><Relationship Id="rId12" Type="http://schemas.openxmlformats.org/officeDocument/2006/relationships/hyperlink" Target="https://shareverified.com/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b.mx/911" TargetMode="External"/><Relationship Id="rId15" Type="http://schemas.openxmlformats.org/officeDocument/2006/relationships/hyperlink" Target="https://carbyne911.com/" TargetMode="External"/><Relationship Id="rId14" Type="http://schemas.openxmlformats.org/officeDocument/2006/relationships/hyperlink" Target="https://carbyne911.com/" TargetMode="External"/><Relationship Id="rId17" Type="http://schemas.openxmlformats.org/officeDocument/2006/relationships/hyperlink" Target="https://twitter.com/carbyne911" TargetMode="External"/><Relationship Id="rId16" Type="http://schemas.openxmlformats.org/officeDocument/2006/relationships/hyperlink" Target="https://www.facebook.com/CarbyneGlobal/" TargetMode="External"/><Relationship Id="rId5" Type="http://schemas.openxmlformats.org/officeDocument/2006/relationships/styles" Target="styles.xml"/><Relationship Id="rId19" Type="http://schemas.openxmlformats.org/officeDocument/2006/relationships/hyperlink" Target="https://www.facebook.com/CarbyneLATAM/" TargetMode="External"/><Relationship Id="rId6" Type="http://schemas.openxmlformats.org/officeDocument/2006/relationships/image" Target="media/image1.jpg"/><Relationship Id="rId18" Type="http://schemas.openxmlformats.org/officeDocument/2006/relationships/hyperlink" Target="https://www.linkedin.com/company/carbyne" TargetMode="External"/><Relationship Id="rId7" Type="http://schemas.openxmlformats.org/officeDocument/2006/relationships/hyperlink" Target="https://carbyne911.com/" TargetMode="External"/><Relationship Id="rId8" Type="http://schemas.openxmlformats.org/officeDocument/2006/relationships/hyperlink" Target="https://vacunacion.cdmx.gob.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